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80" w:rsidRDefault="009373AB" w:rsidP="009373AB">
      <w:pPr>
        <w:rPr>
          <w:b/>
          <w:sz w:val="48"/>
          <w:szCs w:val="48"/>
        </w:rPr>
      </w:pPr>
      <w:r w:rsidRPr="0052405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DA4BF3" wp14:editId="36A076C1">
            <wp:simplePos x="0" y="0"/>
            <wp:positionH relativeFrom="column">
              <wp:posOffset>-255270</wp:posOffset>
            </wp:positionH>
            <wp:positionV relativeFrom="paragraph">
              <wp:posOffset>87630</wp:posOffset>
            </wp:positionV>
            <wp:extent cx="1861185" cy="791210"/>
            <wp:effectExtent l="0" t="0" r="5715" b="8890"/>
            <wp:wrapThrough wrapText="bothSides">
              <wp:wrapPolygon edited="0">
                <wp:start x="0" y="0"/>
                <wp:lineTo x="0" y="21323"/>
                <wp:lineTo x="21445" y="21323"/>
                <wp:lineTo x="21445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75936B7E" wp14:editId="338FAC85">
            <wp:extent cx="1612861" cy="88028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ID_Center_C2008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437" cy="8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15" w:rsidRPr="00A811F7" w:rsidRDefault="00A811F7" w:rsidP="009373AB">
      <w:pPr>
        <w:jc w:val="center"/>
        <w:rPr>
          <w:b/>
          <w:sz w:val="48"/>
          <w:szCs w:val="48"/>
        </w:rPr>
      </w:pPr>
      <w:r w:rsidRPr="00A811F7">
        <w:rPr>
          <w:b/>
          <w:sz w:val="48"/>
          <w:szCs w:val="48"/>
        </w:rPr>
        <w:t>AGENDA</w:t>
      </w:r>
      <w:bookmarkStart w:id="0" w:name="_GoBack"/>
      <w:bookmarkEnd w:id="0"/>
    </w:p>
    <w:p w:rsidR="00140480" w:rsidRDefault="00140480" w:rsidP="00140480">
      <w:pPr>
        <w:jc w:val="center"/>
      </w:pPr>
      <w:r>
        <w:t>Idaho Children’s Trust Fund</w:t>
      </w:r>
    </w:p>
    <w:p w:rsidR="00970BA1" w:rsidRDefault="00970BA1" w:rsidP="00970BA1">
      <w:pPr>
        <w:jc w:val="center"/>
      </w:pPr>
      <w:r>
        <w:t>Quarterly Board Meeting</w:t>
      </w:r>
    </w:p>
    <w:p w:rsidR="00970BA1" w:rsidRDefault="00970BA1" w:rsidP="00970BA1">
      <w:pPr>
        <w:jc w:val="center"/>
      </w:pPr>
      <w:r>
        <w:t>Alexander House, 304 W. State St., Boise,</w:t>
      </w:r>
      <w:r w:rsidR="00DA23C6">
        <w:t xml:space="preserve"> </w:t>
      </w:r>
      <w:r>
        <w:t>ID.</w:t>
      </w:r>
    </w:p>
    <w:p w:rsidR="00970BA1" w:rsidRPr="00140480" w:rsidRDefault="004322E8" w:rsidP="00970BA1">
      <w:pPr>
        <w:jc w:val="center"/>
      </w:pPr>
      <w:r>
        <w:t>January 28, 2015</w:t>
      </w:r>
    </w:p>
    <w:p w:rsidR="004322E8" w:rsidRDefault="004322E8" w:rsidP="000F56C4">
      <w:pPr>
        <w:rPr>
          <w:b/>
        </w:rPr>
      </w:pPr>
      <w:r w:rsidRPr="004322E8">
        <w:rPr>
          <w:b/>
        </w:rPr>
        <w:t xml:space="preserve"> </w:t>
      </w:r>
    </w:p>
    <w:p w:rsidR="000F56C4" w:rsidRPr="004322E8" w:rsidRDefault="004322E8" w:rsidP="000F56C4">
      <w:pPr>
        <w:rPr>
          <w:b/>
        </w:rPr>
      </w:pPr>
      <w:r w:rsidRPr="004322E8">
        <w:rPr>
          <w:b/>
        </w:rPr>
        <w:t xml:space="preserve"> 8:30 am</w:t>
      </w:r>
      <w:r>
        <w:rPr>
          <w:b/>
        </w:rPr>
        <w:t xml:space="preserve"> </w:t>
      </w:r>
      <w:r w:rsidRPr="00EA41D2">
        <w:t xml:space="preserve">    </w:t>
      </w:r>
      <w:proofErr w:type="gramStart"/>
      <w:r w:rsidRPr="00EA41D2">
        <w:t>Gather</w:t>
      </w:r>
      <w:proofErr w:type="gramEnd"/>
      <w:r w:rsidRPr="00EA41D2">
        <w:t xml:space="preserve"> for refreshment</w:t>
      </w:r>
      <w:r w:rsidR="00EA41D2" w:rsidRPr="00EA41D2">
        <w:t>s</w:t>
      </w:r>
    </w:p>
    <w:p w:rsidR="00140480" w:rsidRDefault="00140480">
      <w:r>
        <w:rPr>
          <w:b/>
        </w:rPr>
        <w:t xml:space="preserve"> </w:t>
      </w:r>
      <w:r w:rsidR="00D622CB">
        <w:rPr>
          <w:b/>
        </w:rPr>
        <w:t xml:space="preserve"> </w:t>
      </w:r>
      <w:r w:rsidR="00A811F7" w:rsidRPr="00140480">
        <w:rPr>
          <w:b/>
        </w:rPr>
        <w:t>9:00</w:t>
      </w:r>
      <w:r w:rsidR="00A811F7">
        <w:t xml:space="preserve"> </w:t>
      </w:r>
      <w:r w:rsidRPr="00D622CB">
        <w:rPr>
          <w:b/>
        </w:rPr>
        <w:t>am</w:t>
      </w:r>
      <w:r>
        <w:t xml:space="preserve">:   </w:t>
      </w:r>
      <w:r w:rsidR="00A811F7">
        <w:t>Convene</w:t>
      </w:r>
    </w:p>
    <w:p w:rsidR="00A811F7" w:rsidRDefault="00A811F7" w:rsidP="00D622CB">
      <w:pPr>
        <w:tabs>
          <w:tab w:val="left" w:pos="1080"/>
        </w:tabs>
      </w:pPr>
      <w:r w:rsidRPr="00140480">
        <w:rPr>
          <w:b/>
        </w:rPr>
        <w:t>12:30</w:t>
      </w:r>
      <w:r>
        <w:t xml:space="preserve"> </w:t>
      </w:r>
      <w:r w:rsidR="00140480" w:rsidRPr="00D622CB">
        <w:rPr>
          <w:b/>
        </w:rPr>
        <w:t>pm</w:t>
      </w:r>
      <w:r w:rsidR="00140480">
        <w:t xml:space="preserve">:  </w:t>
      </w:r>
      <w:r w:rsidR="00D622CB">
        <w:t xml:space="preserve"> </w:t>
      </w:r>
      <w:r>
        <w:t>Working Lunch</w:t>
      </w:r>
    </w:p>
    <w:p w:rsidR="00A811F7" w:rsidRDefault="00A811F7">
      <w:r>
        <w:t xml:space="preserve"> </w:t>
      </w:r>
      <w:r w:rsidR="00140480">
        <w:t xml:space="preserve"> </w:t>
      </w:r>
      <w:r w:rsidRPr="00140480">
        <w:rPr>
          <w:b/>
        </w:rPr>
        <w:t>4:00</w:t>
      </w:r>
      <w:r w:rsidR="00140480">
        <w:rPr>
          <w:b/>
        </w:rPr>
        <w:t xml:space="preserve"> pm: </w:t>
      </w:r>
      <w:r w:rsidR="00140480">
        <w:t xml:space="preserve"> </w:t>
      </w:r>
      <w:r w:rsidR="00D622CB">
        <w:t xml:space="preserve"> </w:t>
      </w:r>
      <w:r>
        <w:t>Adjourn</w:t>
      </w:r>
    </w:p>
    <w:p w:rsidR="00A811F7" w:rsidRDefault="00A811F7"/>
    <w:p w:rsidR="00140480" w:rsidRPr="00140480" w:rsidRDefault="00140480" w:rsidP="00140480">
      <w:pPr>
        <w:ind w:right="18"/>
        <w:rPr>
          <w:b/>
          <w:i/>
        </w:rPr>
      </w:pPr>
      <w:r w:rsidRPr="00140480">
        <w:rPr>
          <w:b/>
          <w:i/>
          <w:bdr w:val="single" w:sz="4" w:space="0" w:color="auto"/>
          <w:shd w:val="clear" w:color="auto" w:fill="C6D9F1" w:themeFill="text2" w:themeFillTint="33"/>
        </w:rPr>
        <w:t>Morning Session</w:t>
      </w:r>
    </w:p>
    <w:p w:rsidR="00D622CB" w:rsidRDefault="00D622CB" w:rsidP="00140480">
      <w:pPr>
        <w:ind w:right="18"/>
        <w:rPr>
          <w:b/>
        </w:rPr>
      </w:pPr>
    </w:p>
    <w:p w:rsidR="00A811F7" w:rsidRDefault="00E00AD3" w:rsidP="00140480">
      <w:pPr>
        <w:ind w:right="18"/>
      </w:pPr>
      <w:r w:rsidRPr="00140480">
        <w:rPr>
          <w:b/>
        </w:rPr>
        <w:t>9:00</w:t>
      </w:r>
      <w:r>
        <w:t xml:space="preserve">  </w:t>
      </w:r>
      <w:r w:rsidR="00A811F7">
        <w:t>Convene…………………………………………………………………………………………………</w:t>
      </w:r>
      <w:r w:rsidR="00140480">
        <w:t>……..</w:t>
      </w:r>
      <w:r w:rsidR="00A811F7">
        <w:t>.Sarah Leeds, Board Chair</w:t>
      </w:r>
    </w:p>
    <w:p w:rsidR="004322E8" w:rsidRDefault="004322E8" w:rsidP="004322E8">
      <w:r>
        <w:t>Board education on the Impact of Historical Trauma in Native American communities………Jeanette Pinkham</w:t>
      </w:r>
    </w:p>
    <w:p w:rsidR="004322E8" w:rsidRDefault="004322E8"/>
    <w:p w:rsidR="00073885" w:rsidRDefault="004322E8">
      <w:r>
        <w:t xml:space="preserve">10:15 </w:t>
      </w:r>
      <w:r w:rsidR="00970BA1">
        <w:t xml:space="preserve">Approve </w:t>
      </w:r>
      <w:r w:rsidR="00073885">
        <w:t>Minutes</w:t>
      </w:r>
      <w:r w:rsidR="00970BA1">
        <w:t xml:space="preserve"> of </w:t>
      </w:r>
      <w:r>
        <w:t>October</w:t>
      </w:r>
      <w:r w:rsidR="00970BA1">
        <w:t xml:space="preserve"> Meeting</w:t>
      </w:r>
    </w:p>
    <w:p w:rsidR="000B042D" w:rsidRDefault="000B042D">
      <w:r>
        <w:t>Consent agenda</w:t>
      </w:r>
      <w:r w:rsidR="00970BA1">
        <w:t>:</w:t>
      </w:r>
    </w:p>
    <w:p w:rsidR="00073885" w:rsidRDefault="00073885" w:rsidP="000B042D">
      <w:pPr>
        <w:pStyle w:val="ListParagraph"/>
        <w:numPr>
          <w:ilvl w:val="0"/>
          <w:numId w:val="6"/>
        </w:numPr>
        <w:spacing w:after="0" w:line="240" w:lineRule="auto"/>
      </w:pPr>
      <w:r>
        <w:t>Staff Reports</w:t>
      </w:r>
    </w:p>
    <w:p w:rsidR="00073885" w:rsidRDefault="00073885" w:rsidP="000B042D">
      <w:pPr>
        <w:pStyle w:val="ListParagraph"/>
        <w:numPr>
          <w:ilvl w:val="0"/>
          <w:numId w:val="6"/>
        </w:numPr>
        <w:spacing w:after="0" w:line="240" w:lineRule="auto"/>
      </w:pPr>
      <w:r>
        <w:t>Financial report</w:t>
      </w:r>
    </w:p>
    <w:p w:rsidR="00EA41D2" w:rsidRDefault="00EA41D2" w:rsidP="00EA41D2">
      <w:pPr>
        <w:pStyle w:val="ListParagraph"/>
        <w:spacing w:after="0" w:line="240" w:lineRule="auto"/>
      </w:pPr>
    </w:p>
    <w:p w:rsidR="00F72587" w:rsidRDefault="00F72587" w:rsidP="00EA41D2">
      <w:pPr>
        <w:pStyle w:val="ListParagraph"/>
        <w:spacing w:after="0" w:line="240" w:lineRule="auto"/>
        <w:ind w:left="0"/>
      </w:pPr>
      <w:proofErr w:type="gramStart"/>
      <w:r>
        <w:t>10:30  Report</w:t>
      </w:r>
      <w:proofErr w:type="gramEnd"/>
      <w:r>
        <w:t xml:space="preserve"> on fundraising possibilities……………………………………………………………………………Shannon Dunstan</w:t>
      </w:r>
    </w:p>
    <w:p w:rsidR="00F72587" w:rsidRDefault="00F72587" w:rsidP="00EA41D2">
      <w:pPr>
        <w:pStyle w:val="ListParagraph"/>
        <w:spacing w:after="0" w:line="240" w:lineRule="auto"/>
        <w:ind w:left="0"/>
      </w:pPr>
    </w:p>
    <w:p w:rsidR="00F72587" w:rsidRDefault="00F72587" w:rsidP="00EA41D2">
      <w:pPr>
        <w:pStyle w:val="ListParagraph"/>
        <w:spacing w:after="0" w:line="240" w:lineRule="auto"/>
        <w:ind w:left="0"/>
      </w:pPr>
      <w:proofErr w:type="gramStart"/>
      <w:r>
        <w:t>10:45  Break</w:t>
      </w:r>
      <w:proofErr w:type="gramEnd"/>
    </w:p>
    <w:p w:rsidR="00F72587" w:rsidRDefault="00F72587" w:rsidP="00EA41D2">
      <w:pPr>
        <w:pStyle w:val="ListParagraph"/>
        <w:spacing w:after="0" w:line="240" w:lineRule="auto"/>
        <w:ind w:left="0"/>
      </w:pPr>
    </w:p>
    <w:p w:rsidR="00EA41D2" w:rsidRDefault="00F72587" w:rsidP="00EA41D2">
      <w:pPr>
        <w:pStyle w:val="ListParagraph"/>
        <w:spacing w:after="0" w:line="240" w:lineRule="auto"/>
        <w:ind w:left="0"/>
      </w:pPr>
      <w:proofErr w:type="gramStart"/>
      <w:r>
        <w:t>11:00  Clarifying</w:t>
      </w:r>
      <w:proofErr w:type="gramEnd"/>
      <w:r>
        <w:t xml:space="preserve"> and defining roles between IDHW and ICTF......……………………………</w:t>
      </w:r>
      <w:r w:rsidR="00EA41D2">
        <w:t>Sarah and Roger</w:t>
      </w:r>
      <w:r>
        <w:t xml:space="preserve"> Sherman</w:t>
      </w:r>
    </w:p>
    <w:p w:rsidR="00F72587" w:rsidRDefault="00F72587" w:rsidP="00EA41D2">
      <w:pPr>
        <w:pStyle w:val="ListParagraph"/>
        <w:spacing w:after="0" w:line="240" w:lineRule="auto"/>
        <w:ind w:left="0"/>
      </w:pPr>
    </w:p>
    <w:p w:rsidR="004322E8" w:rsidRDefault="00F72587" w:rsidP="004322E8">
      <w:proofErr w:type="gramStart"/>
      <w:r>
        <w:t xml:space="preserve">11:15  </w:t>
      </w:r>
      <w:r w:rsidR="00EA41D2">
        <w:t>Executive</w:t>
      </w:r>
      <w:proofErr w:type="gramEnd"/>
      <w:r w:rsidR="00EA41D2">
        <w:t xml:space="preserve"> Session to discuss personnel issues</w:t>
      </w:r>
      <w:r w:rsidR="003C4269">
        <w:t xml:space="preserve"> (if necessary)</w:t>
      </w:r>
    </w:p>
    <w:p w:rsidR="003B4DB3" w:rsidRDefault="003B4DB3" w:rsidP="00EA41D2">
      <w:pPr>
        <w:ind w:left="720" w:hanging="72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425810</wp:posOffset>
                </wp:positionH>
                <wp:positionV relativeFrom="paragraph">
                  <wp:posOffset>150419</wp:posOffset>
                </wp:positionV>
                <wp:extent cx="5827594" cy="798394"/>
                <wp:effectExtent l="0" t="0" r="2095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594" cy="79839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3.55pt;margin-top:11.85pt;width:458.85pt;height:6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" filled="f" strokecolor="#243f60 [1604]" strokeweight="2pt"/>
            </w:pict>
          </mc:Fallback>
        </mc:AlternateContent>
      </w:r>
      <w:r w:rsidR="00F72587">
        <w:rPr>
          <w:i/>
        </w:rPr>
        <w:tab/>
      </w:r>
    </w:p>
    <w:p w:rsidR="00EA41D2" w:rsidRDefault="003B4DB3" w:rsidP="00EA41D2">
      <w:pPr>
        <w:ind w:left="720" w:hanging="720"/>
      </w:pPr>
      <w:r>
        <w:rPr>
          <w:i/>
        </w:rPr>
        <w:tab/>
      </w:r>
      <w:r w:rsidR="00EA41D2">
        <w:rPr>
          <w:i/>
        </w:rPr>
        <w:t xml:space="preserve">Idaho Code 67-2435 </w:t>
      </w:r>
      <w:r w:rsidR="00EA41D2">
        <w:t xml:space="preserve">authorizes the board to enter into Executive Session for the purpose of discussing possible legal actions </w:t>
      </w:r>
      <w:r w:rsidR="00EA41D2" w:rsidRPr="00EA41D2">
        <w:rPr>
          <w:i/>
        </w:rPr>
        <w:t>(672345(1)(f)</w:t>
      </w:r>
      <w:r w:rsidR="00EA41D2">
        <w:rPr>
          <w:i/>
        </w:rPr>
        <w:t xml:space="preserve">), </w:t>
      </w:r>
      <w:r w:rsidR="00EA41D2" w:rsidRPr="00EA41D2">
        <w:t>personnel issues</w:t>
      </w:r>
      <w:r w:rsidR="00EA41D2">
        <w:rPr>
          <w:i/>
        </w:rPr>
        <w:t xml:space="preserve"> (67-2345 (1)(b), </w:t>
      </w:r>
      <w:r w:rsidR="00EA41D2" w:rsidRPr="00EA41D2">
        <w:t>or consideration of records exempt from public disclosure</w:t>
      </w:r>
      <w:r w:rsidR="00EA41D2">
        <w:rPr>
          <w:i/>
        </w:rPr>
        <w:t xml:space="preserve"> </w:t>
      </w:r>
      <w:r w:rsidR="00EA41D2" w:rsidRPr="00EA41D2">
        <w:rPr>
          <w:i/>
        </w:rPr>
        <w:t>(67-2345 (1)(d)</w:t>
      </w:r>
      <w:r w:rsidR="00EA41D2">
        <w:rPr>
          <w:i/>
        </w:rPr>
        <w:t xml:space="preserve">.  </w:t>
      </w:r>
      <w:r w:rsidR="00F72587">
        <w:t>Any</w:t>
      </w:r>
      <w:r w:rsidR="00EA41D2">
        <w:t xml:space="preserve"> resulting action will take place when the board resolves back into regular session.  </w:t>
      </w:r>
    </w:p>
    <w:p w:rsidR="00EA41D2" w:rsidRDefault="00EA41D2" w:rsidP="00EA41D2">
      <w:pPr>
        <w:ind w:left="720" w:hanging="720"/>
      </w:pPr>
    </w:p>
    <w:p w:rsidR="003B4DB3" w:rsidRDefault="003B4DB3" w:rsidP="00EA41D2">
      <w:pPr>
        <w:ind w:left="720" w:hanging="720"/>
      </w:pPr>
    </w:p>
    <w:p w:rsidR="003B4DB3" w:rsidRDefault="003B4DB3" w:rsidP="00EA41D2">
      <w:pPr>
        <w:ind w:left="720" w:hanging="720"/>
      </w:pPr>
      <w:r>
        <w:t>Personnel action (if any)</w:t>
      </w:r>
    </w:p>
    <w:p w:rsidR="003B4DB3" w:rsidRDefault="003B4DB3" w:rsidP="00EA41D2">
      <w:pPr>
        <w:ind w:left="720" w:hanging="720"/>
      </w:pPr>
    </w:p>
    <w:p w:rsidR="003B4DB3" w:rsidRDefault="003B4DB3" w:rsidP="003B4DB3">
      <w:r>
        <w:t>11:45</w:t>
      </w:r>
      <w:r>
        <w:tab/>
        <w:t xml:space="preserve">Executive Committee Policy ………………………..…………………………………………………………Policy Committee </w:t>
      </w:r>
    </w:p>
    <w:p w:rsidR="003B4DB3" w:rsidRDefault="003B4DB3" w:rsidP="003B4DB3"/>
    <w:p w:rsidR="00E00AD3" w:rsidRDefault="00DA23C6" w:rsidP="00B348B6">
      <w:proofErr w:type="gramStart"/>
      <w:r w:rsidRPr="00140480">
        <w:rPr>
          <w:b/>
        </w:rPr>
        <w:t>12:</w:t>
      </w:r>
      <w:r w:rsidR="003B4DB3">
        <w:rPr>
          <w:b/>
        </w:rPr>
        <w:t>15</w:t>
      </w:r>
      <w:r>
        <w:t xml:space="preserve">  </w:t>
      </w:r>
      <w:r w:rsidR="00E00AD3">
        <w:t>Working</w:t>
      </w:r>
      <w:proofErr w:type="gramEnd"/>
      <w:r w:rsidR="00E00AD3">
        <w:t xml:space="preserve"> lunch</w:t>
      </w:r>
    </w:p>
    <w:p w:rsidR="00B348B6" w:rsidRDefault="00B348B6" w:rsidP="00B348B6"/>
    <w:p w:rsidR="00140480" w:rsidRDefault="00140480">
      <w:pPr>
        <w:rPr>
          <w:b/>
          <w:i/>
          <w:bdr w:val="single" w:sz="4" w:space="0" w:color="auto"/>
          <w:shd w:val="clear" w:color="auto" w:fill="C6D9F1" w:themeFill="text2" w:themeFillTint="33"/>
        </w:rPr>
      </w:pPr>
      <w:r w:rsidRPr="00140480">
        <w:rPr>
          <w:b/>
          <w:i/>
          <w:bdr w:val="single" w:sz="4" w:space="0" w:color="auto"/>
          <w:shd w:val="clear" w:color="auto" w:fill="C6D9F1" w:themeFill="text2" w:themeFillTint="33"/>
        </w:rPr>
        <w:t>Afternoon Session</w:t>
      </w:r>
    </w:p>
    <w:p w:rsidR="003B4DB3" w:rsidRPr="00B21DD3" w:rsidRDefault="003B4DB3">
      <w:pPr>
        <w:rPr>
          <w:b/>
        </w:rPr>
      </w:pPr>
    </w:p>
    <w:p w:rsidR="00140480" w:rsidRDefault="00F1184C">
      <w:r>
        <w:t xml:space="preserve">1:00  </w:t>
      </w:r>
      <w:r w:rsidR="003B4DB3">
        <w:t>Child Abuse Prevention Month</w:t>
      </w:r>
    </w:p>
    <w:p w:rsidR="009D7526" w:rsidRDefault="009D7526"/>
    <w:p w:rsidR="003B4DB3" w:rsidRDefault="003B4DB3">
      <w:r>
        <w:t>Strengthening Families Training Institute</w:t>
      </w:r>
      <w:r w:rsidR="009D7526">
        <w:t xml:space="preserve"> </w:t>
      </w:r>
      <w:r w:rsidR="00FD4F0D">
        <w:t>program and assignment of roles</w:t>
      </w:r>
    </w:p>
    <w:p w:rsidR="009D7526" w:rsidRDefault="009D7526"/>
    <w:p w:rsidR="00B21DD3" w:rsidRDefault="00B21DD3">
      <w:r>
        <w:t>PCAA Site Visit and Re chartering Process</w:t>
      </w:r>
    </w:p>
    <w:p w:rsidR="00FD4F0D" w:rsidRDefault="00FD4F0D"/>
    <w:p w:rsidR="00B21DD3" w:rsidRDefault="00B21DD3">
      <w:r>
        <w:t xml:space="preserve">Ed Van </w:t>
      </w:r>
      <w:proofErr w:type="spellStart"/>
      <w:r>
        <w:t>Dusen</w:t>
      </w:r>
      <w:proofErr w:type="spellEnd"/>
      <w:r>
        <w:t xml:space="preserve"> Award (need committee)</w:t>
      </w:r>
    </w:p>
    <w:p w:rsidR="009D7526" w:rsidRDefault="009D7526"/>
    <w:p w:rsidR="00B21DD3" w:rsidRDefault="00B21DD3">
      <w:r>
        <w:t>Legislative Issues:  Medical Neglect issue and request</w:t>
      </w:r>
    </w:p>
    <w:p w:rsidR="009D7526" w:rsidRDefault="009D7526">
      <w:pPr>
        <w:rPr>
          <w:rFonts w:cs="Arial"/>
        </w:rPr>
      </w:pPr>
    </w:p>
    <w:p w:rsidR="006F2F5F" w:rsidRPr="000B042D" w:rsidRDefault="006F2F5F">
      <w:pPr>
        <w:rPr>
          <w:rFonts w:cs="Arial"/>
        </w:rPr>
      </w:pPr>
      <w:r w:rsidRPr="000B042D">
        <w:rPr>
          <w:rFonts w:cs="Arial"/>
        </w:rPr>
        <w:t>Strategic communication plan</w:t>
      </w:r>
      <w:proofErr w:type="gramStart"/>
      <w:r w:rsidR="000B042D" w:rsidRPr="000B042D">
        <w:rPr>
          <w:rFonts w:cs="Arial"/>
        </w:rPr>
        <w:t>…………………………………………………………………</w:t>
      </w:r>
      <w:r w:rsidR="000B042D">
        <w:rPr>
          <w:rFonts w:cs="Arial"/>
        </w:rPr>
        <w:t>…………………</w:t>
      </w:r>
      <w:r w:rsidR="00DA23C6">
        <w:rPr>
          <w:rFonts w:cs="Arial"/>
        </w:rPr>
        <w:t>……</w:t>
      </w:r>
      <w:r w:rsidR="00140480">
        <w:rPr>
          <w:rFonts w:cs="Arial"/>
        </w:rPr>
        <w:t>………………..…</w:t>
      </w:r>
      <w:proofErr w:type="gramEnd"/>
      <w:r w:rsidR="00DA23C6">
        <w:rPr>
          <w:rFonts w:cs="Arial"/>
        </w:rPr>
        <w:t>..</w:t>
      </w:r>
      <w:r w:rsidR="000B042D" w:rsidRPr="000B042D">
        <w:rPr>
          <w:rFonts w:cs="Arial"/>
        </w:rPr>
        <w:t xml:space="preserve">Roger </w:t>
      </w:r>
    </w:p>
    <w:p w:rsidR="00073885" w:rsidRDefault="00073885"/>
    <w:p w:rsidR="00CE777D" w:rsidRDefault="00CE777D">
      <w:r w:rsidRPr="00140480">
        <w:t>E</w:t>
      </w:r>
      <w:r>
        <w:t xml:space="preserve">xpenditures over $1000:  </w:t>
      </w:r>
      <w:r w:rsidR="00B21DD3">
        <w:t>Pinwheels</w:t>
      </w:r>
    </w:p>
    <w:p w:rsidR="00B21DD3" w:rsidRDefault="00B21DD3">
      <w:r>
        <w:tab/>
      </w:r>
      <w:r>
        <w:tab/>
      </w:r>
      <w:r>
        <w:tab/>
        <w:t xml:space="preserve">    Stewards of Children workbooks</w:t>
      </w:r>
    </w:p>
    <w:p w:rsidR="00B21DD3" w:rsidRDefault="00B21DD3">
      <w:r>
        <w:tab/>
      </w:r>
      <w:r>
        <w:tab/>
      </w:r>
      <w:r>
        <w:tab/>
        <w:t xml:space="preserve">    SFTI (various, hotel costs, speakers</w:t>
      </w:r>
      <w:r w:rsidR="009D7526">
        <w:t xml:space="preserve"> and travel cost)  </w:t>
      </w:r>
    </w:p>
    <w:p w:rsidR="00140480" w:rsidRDefault="00140480" w:rsidP="00417377"/>
    <w:p w:rsidR="00417377" w:rsidRDefault="00746A1F" w:rsidP="00417377">
      <w:pPr>
        <w:rPr>
          <w:vertAlign w:val="superscript"/>
        </w:rPr>
      </w:pPr>
      <w:r>
        <w:t xml:space="preserve">Travel:  </w:t>
      </w:r>
      <w:r w:rsidR="00B21DD3">
        <w:t>Attendance at Prevent Child Abuse America Executive Director Annual Meeting, Washington, D.C March 1 to 4</w:t>
      </w:r>
    </w:p>
    <w:p w:rsidR="00140480" w:rsidRDefault="00140480" w:rsidP="00417377">
      <w:pPr>
        <w:rPr>
          <w:vertAlign w:val="superscript"/>
        </w:rPr>
      </w:pPr>
    </w:p>
    <w:p w:rsidR="00140480" w:rsidRPr="00D622CB" w:rsidRDefault="00140480" w:rsidP="00417377">
      <w:pPr>
        <w:rPr>
          <w:b/>
        </w:rPr>
      </w:pPr>
      <w:r w:rsidRPr="00D622CB">
        <w:rPr>
          <w:b/>
        </w:rPr>
        <w:t>4:00 Adjourn</w:t>
      </w:r>
    </w:p>
    <w:p w:rsidR="001F4592" w:rsidRDefault="001F4592" w:rsidP="001F4592">
      <w:pPr>
        <w:jc w:val="center"/>
      </w:pPr>
    </w:p>
    <w:p w:rsidR="001F4592" w:rsidRDefault="001F4592" w:rsidP="001F4592">
      <w:pPr>
        <w:jc w:val="center"/>
      </w:pPr>
    </w:p>
    <w:p w:rsidR="00D622CB" w:rsidRDefault="001F4592" w:rsidP="00D622CB">
      <w:pPr>
        <w:jc w:val="center"/>
      </w:pPr>
      <w:r>
        <w:t xml:space="preserve">Posted </w:t>
      </w:r>
      <w:r w:rsidR="00EA41D2">
        <w:t>January 2015</w:t>
      </w:r>
    </w:p>
    <w:p w:rsidR="00B21DD3" w:rsidRDefault="00B21DD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EA41D2" w:rsidRDefault="00EA41D2" w:rsidP="002D0772">
      <w:pPr>
        <w:rPr>
          <w:rFonts w:ascii="Arial" w:hAnsi="Arial" w:cs="Arial"/>
          <w:b/>
          <w:i/>
          <w:u w:val="single"/>
        </w:rPr>
      </w:pPr>
    </w:p>
    <w:p w:rsidR="002D0772" w:rsidRDefault="002D0772" w:rsidP="002D0772">
      <w:pPr>
        <w:rPr>
          <w:rFonts w:ascii="Arial" w:hAnsi="Arial" w:cs="Arial"/>
          <w:b/>
          <w:i/>
          <w:u w:val="single"/>
        </w:rPr>
      </w:pPr>
      <w:r w:rsidRPr="00503C6D">
        <w:rPr>
          <w:rFonts w:ascii="Arial" w:hAnsi="Arial" w:cs="Arial"/>
          <w:b/>
          <w:i/>
          <w:u w:val="single"/>
        </w:rPr>
        <w:t>Opportunities fo</w:t>
      </w:r>
      <w:r>
        <w:rPr>
          <w:rFonts w:ascii="Arial" w:hAnsi="Arial" w:cs="Arial"/>
          <w:b/>
          <w:i/>
          <w:u w:val="single"/>
        </w:rPr>
        <w:t>r Planning Purposes:</w:t>
      </w:r>
    </w:p>
    <w:p w:rsidR="002D0772" w:rsidRDefault="002D0772" w:rsidP="002D0772">
      <w:pPr>
        <w:ind w:left="360"/>
        <w:rPr>
          <w:rFonts w:ascii="Arial" w:hAnsi="Arial" w:cs="Arial"/>
          <w:b/>
          <w:i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2581"/>
        <w:gridCol w:w="2369"/>
        <w:gridCol w:w="2556"/>
      </w:tblGrid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Strategic F</w:t>
            </w:r>
            <w:r w:rsidRPr="006C435E">
              <w:rPr>
                <w:rFonts w:ascii="Arial" w:hAnsi="Arial" w:cs="Arial"/>
                <w:b/>
                <w:sz w:val="18"/>
                <w:szCs w:val="18"/>
              </w:rPr>
              <w:t>unding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Fund and support  statewide work on child sexual abuse prevention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 xml:space="preserve">Promote </w:t>
            </w:r>
            <w:r>
              <w:rPr>
                <w:rFonts w:ascii="Arial" w:hAnsi="Arial" w:cs="Arial"/>
                <w:color w:val="000099"/>
                <w:sz w:val="18"/>
                <w:szCs w:val="18"/>
              </w:rPr>
              <w:t>e</w:t>
            </w: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vidence based or informed work with grantees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 xml:space="preserve">Fund  child neglect work (connect with neglect training)  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Improve use of quantitative evaluation tools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Continue funding local community work</w:t>
            </w:r>
          </w:p>
        </w:tc>
      </w:tr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35E">
              <w:rPr>
                <w:rFonts w:ascii="Arial" w:hAnsi="Arial" w:cs="Arial"/>
                <w:b/>
                <w:sz w:val="18"/>
                <w:szCs w:val="18"/>
              </w:rPr>
              <w:t>Communication and Awareness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Provide media training for grantees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Develop consistent media messaging to share with partners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Statewide approach to media to create echo chamber</w:t>
            </w:r>
          </w:p>
        </w:tc>
        <w:tc>
          <w:tcPr>
            <w:tcW w:w="2369" w:type="dxa"/>
          </w:tcPr>
          <w:p w:rsidR="002D0772" w:rsidRPr="00B17445" w:rsidRDefault="002D0772" w:rsidP="00D81EE5">
            <w:pPr>
              <w:pStyle w:val="ListParagraph"/>
              <w:ind w:left="239" w:hanging="228"/>
              <w:rPr>
                <w:rFonts w:ascii="Arial" w:hAnsi="Arial" w:cs="Arial"/>
                <w:color w:val="000099"/>
                <w:sz w:val="18"/>
                <w:szCs w:val="18"/>
                <w:u w:val="single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  <w:u w:val="single"/>
              </w:rPr>
              <w:t>Social Media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Facebook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Targeted message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Single message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Develop consistent media messaging to share with partners</w:t>
            </w:r>
          </w:p>
          <w:p w:rsidR="002D0772" w:rsidRPr="00B17445" w:rsidRDefault="002D0772" w:rsidP="00D81EE5">
            <w:pPr>
              <w:pStyle w:val="ListParagraph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Responses to news events (Have responses available when events occur)  Learn how to “pivot” off of events to get our prevention message out</w:t>
            </w:r>
          </w:p>
          <w:p w:rsidR="002D0772" w:rsidRPr="00B17445" w:rsidRDefault="002D0772" w:rsidP="00D81EE5">
            <w:pPr>
              <w:pStyle w:val="ListParagraph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</w:tr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35E">
              <w:rPr>
                <w:rFonts w:ascii="Arial" w:hAnsi="Arial" w:cs="Arial"/>
                <w:b/>
                <w:sz w:val="18"/>
                <w:szCs w:val="18"/>
              </w:rPr>
              <w:t>Convening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Continue SFTI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Increase conference sponsors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Continue Shaken Baby collaborative work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SF Roundtable statewide and local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Collaborations to develop initiatives</w:t>
            </w:r>
          </w:p>
        </w:tc>
      </w:tr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35E">
              <w:rPr>
                <w:rFonts w:ascii="Arial" w:hAnsi="Arial" w:cs="Arial"/>
                <w:b/>
                <w:sz w:val="18"/>
                <w:szCs w:val="18"/>
              </w:rPr>
              <w:t>Coordinating Training/Providing TA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Work with YMCA and statewide partners to use 10,000 online training slots e prior to 12/15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9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Training on neglect prevention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Regular D2L/SOC trainings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Grantee training for annual and MY grantees</w:t>
            </w:r>
          </w:p>
        </w:tc>
      </w:tr>
      <w:tr w:rsidR="002D0772" w:rsidTr="00D81EE5">
        <w:trPr>
          <w:trHeight w:val="764"/>
        </w:trPr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35E">
              <w:rPr>
                <w:rFonts w:ascii="Arial" w:hAnsi="Arial" w:cs="Arial"/>
                <w:b/>
                <w:sz w:val="18"/>
                <w:szCs w:val="18"/>
              </w:rPr>
              <w:t xml:space="preserve">Strengthening Families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C435E">
              <w:rPr>
                <w:rFonts w:ascii="Arial" w:hAnsi="Arial" w:cs="Arial"/>
                <w:b/>
                <w:sz w:val="18"/>
                <w:szCs w:val="18"/>
              </w:rPr>
              <w:t>ntegration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 xml:space="preserve">Evidence from grantees about what they are doing to implement Strengthening  Families 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Incorporate protective factors framework into partner allies work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3" w:hanging="30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Cross systems collaboration</w:t>
            </w:r>
          </w:p>
        </w:tc>
      </w:tr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Impacting Policy/policy P</w:t>
            </w:r>
            <w:r w:rsidRPr="006C435E">
              <w:rPr>
                <w:rFonts w:ascii="Arial" w:hAnsi="Arial" w:cs="Arial"/>
                <w:b/>
                <w:sz w:val="18"/>
                <w:szCs w:val="18"/>
              </w:rPr>
              <w:t>rocess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Do something enhancing child wellbeing  (work with partners to determine best direction)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Children’s cabinet (Long term goal to have Governor adopt a children’s cabinet to focus attention on children’s issues)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3" w:hanging="30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Expand Home visiting as potential exists</w:t>
            </w:r>
          </w:p>
          <w:p w:rsidR="002D0772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3" w:hanging="30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 xml:space="preserve">Transformative Family justice 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3" w:hanging="30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BRRFS-ACE’s module</w:t>
            </w:r>
          </w:p>
        </w:tc>
      </w:tr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Strategic Initiatives (e.g. SBS Prevention, Sexual Abuse Prevention, etc.</w:t>
            </w:r>
          </w:p>
        </w:tc>
        <w:tc>
          <w:tcPr>
            <w:tcW w:w="2581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Utilize VISTA’s statewide beginning with two additional in northern and eastern Idaho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3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Systems work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03" w:hanging="302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PSA’s on prevention</w:t>
            </w:r>
          </w:p>
        </w:tc>
      </w:tr>
      <w:tr w:rsidR="002D0772" w:rsidTr="00D81EE5">
        <w:tc>
          <w:tcPr>
            <w:tcW w:w="2250" w:type="dxa"/>
          </w:tcPr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Maintaining Organizational H</w:t>
            </w:r>
            <w:r w:rsidRPr="006C435E">
              <w:rPr>
                <w:rFonts w:ascii="Arial" w:hAnsi="Arial" w:cs="Arial"/>
                <w:b/>
                <w:sz w:val="18"/>
                <w:szCs w:val="18"/>
              </w:rPr>
              <w:t>ealth (e.g. funding, board development)</w:t>
            </w: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0772" w:rsidRPr="006C435E" w:rsidRDefault="002D0772" w:rsidP="00D81E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</w:tcPr>
          <w:p w:rsidR="002D0772" w:rsidRPr="00B17445" w:rsidRDefault="002D0772" w:rsidP="00D81EE5">
            <w:pPr>
              <w:pStyle w:val="ListParagraph"/>
              <w:ind w:left="270" w:hanging="256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 xml:space="preserve">Look at potential for:  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56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 xml:space="preserve">$ from birth/death/divorce certificates 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56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Add youth and parent members to board</w:t>
            </w:r>
          </w:p>
        </w:tc>
        <w:tc>
          <w:tcPr>
            <w:tcW w:w="2369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Corporate sponsorships</w:t>
            </w:r>
          </w:p>
          <w:p w:rsidR="002D0772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Unclaimed lottery money</w:t>
            </w:r>
          </w:p>
          <w:p w:rsidR="00E650AC" w:rsidRPr="00B17445" w:rsidRDefault="00E650AC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2" w:hanging="228"/>
              <w:rPr>
                <w:rFonts w:ascii="Arial" w:hAnsi="Arial" w:cs="Arial"/>
                <w:color w:val="000099"/>
                <w:sz w:val="18"/>
                <w:szCs w:val="18"/>
              </w:rPr>
            </w:pPr>
            <w:r>
              <w:rPr>
                <w:rFonts w:ascii="Arial" w:hAnsi="Arial" w:cs="Arial"/>
                <w:color w:val="000099"/>
                <w:sz w:val="18"/>
                <w:szCs w:val="18"/>
              </w:rPr>
              <w:t>Donor fundraising</w:t>
            </w:r>
          </w:p>
        </w:tc>
        <w:tc>
          <w:tcPr>
            <w:tcW w:w="2556" w:type="dxa"/>
          </w:tcPr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Data collection/ dissemination focused on “What has ICTF done?”</w:t>
            </w:r>
          </w:p>
          <w:p w:rsidR="002D0772" w:rsidRPr="00B17445" w:rsidRDefault="002D0772" w:rsidP="002D07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5" w:hanging="270"/>
              <w:rPr>
                <w:rFonts w:ascii="Arial" w:hAnsi="Arial" w:cs="Arial"/>
                <w:color w:val="000099"/>
                <w:sz w:val="18"/>
                <w:szCs w:val="18"/>
              </w:rPr>
            </w:pPr>
            <w:r w:rsidRPr="00B17445">
              <w:rPr>
                <w:rFonts w:ascii="Arial" w:hAnsi="Arial" w:cs="Arial"/>
                <w:color w:val="000099"/>
                <w:sz w:val="18"/>
                <w:szCs w:val="18"/>
              </w:rPr>
              <w:t>State funding</w:t>
            </w:r>
          </w:p>
          <w:p w:rsidR="002D0772" w:rsidRPr="00B17445" w:rsidRDefault="002D0772" w:rsidP="00D81EE5">
            <w:pPr>
              <w:pStyle w:val="ListParagraph"/>
              <w:ind w:left="435"/>
              <w:rPr>
                <w:rFonts w:ascii="Arial" w:hAnsi="Arial" w:cs="Arial"/>
                <w:color w:val="000099"/>
                <w:sz w:val="18"/>
                <w:szCs w:val="18"/>
              </w:rPr>
            </w:pPr>
          </w:p>
        </w:tc>
      </w:tr>
    </w:tbl>
    <w:p w:rsidR="00A811F7" w:rsidRDefault="00A811F7"/>
    <w:p w:rsidR="00A811F7" w:rsidRDefault="00A811F7">
      <w:r>
        <w:br w:type="page"/>
      </w:r>
    </w:p>
    <w:p w:rsidR="00A811F7" w:rsidRDefault="00A811F7" w:rsidP="00A811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IDAHO CHILDRENS TRUST FUND</w:t>
      </w:r>
    </w:p>
    <w:p w:rsidR="00A811F7" w:rsidRDefault="00A811F7" w:rsidP="00A811F7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NOTICE OF PUBLIC MEETING</w:t>
      </w:r>
    </w:p>
    <w:p w:rsidR="00A811F7" w:rsidRDefault="00A811F7" w:rsidP="00A811F7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MEETING NOTICE: </w:t>
      </w:r>
      <w:r w:rsidR="00B62866">
        <w:rPr>
          <w:rFonts w:ascii="Arial" w:hAnsi="Arial" w:cs="Arial"/>
          <w:sz w:val="44"/>
          <w:szCs w:val="44"/>
        </w:rPr>
        <w:t>January 28, 2015</w:t>
      </w:r>
    </w:p>
    <w:p w:rsidR="00A811F7" w:rsidRDefault="00A811F7" w:rsidP="00A811F7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9:00 A.M.</w:t>
      </w:r>
    </w:p>
    <w:p w:rsidR="00A811F7" w:rsidRDefault="00A811F7" w:rsidP="00A811F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A811F7" w:rsidRDefault="00A811F7" w:rsidP="00A811F7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A811F7" w:rsidRDefault="00A811F7" w:rsidP="00A811F7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Idaho Children’s Trust Fund Board will hold its Regularly Scheduled Board Meeting on </w:t>
      </w:r>
      <w:r>
        <w:rPr>
          <w:rFonts w:ascii="Arial" w:hAnsi="Arial" w:cs="Arial"/>
          <w:b/>
          <w:bCs/>
          <w:sz w:val="36"/>
          <w:szCs w:val="36"/>
        </w:rPr>
        <w:t xml:space="preserve">Monday </w:t>
      </w:r>
      <w:r w:rsidR="00B62866">
        <w:rPr>
          <w:rFonts w:ascii="Arial" w:hAnsi="Arial" w:cs="Arial"/>
          <w:b/>
          <w:bCs/>
          <w:sz w:val="36"/>
          <w:szCs w:val="36"/>
        </w:rPr>
        <w:t>January 28, 2015</w:t>
      </w:r>
      <w:r>
        <w:rPr>
          <w:rFonts w:ascii="Arial" w:hAnsi="Arial" w:cs="Arial"/>
          <w:b/>
          <w:bCs/>
          <w:sz w:val="36"/>
          <w:szCs w:val="36"/>
        </w:rPr>
        <w:t xml:space="preserve"> at the Alexander House, 304 W. State St., Boise, Idaho</w:t>
      </w:r>
      <w:r>
        <w:rPr>
          <w:rFonts w:ascii="Arial" w:hAnsi="Arial" w:cs="Arial"/>
          <w:sz w:val="36"/>
          <w:szCs w:val="36"/>
        </w:rPr>
        <w:t xml:space="preserve">. </w:t>
      </w:r>
    </w:p>
    <w:p w:rsidR="00A811F7" w:rsidRDefault="00A811F7" w:rsidP="00A811F7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A811F7" w:rsidRDefault="00A811F7" w:rsidP="00A811F7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meeting is scheduled to begin at 9:00.  Members of the public wishing to participate in person may do so by appearing at the </w:t>
      </w:r>
      <w:r w:rsidR="00746A1F">
        <w:rPr>
          <w:rFonts w:ascii="Arial" w:hAnsi="Arial" w:cs="Arial"/>
          <w:sz w:val="36"/>
          <w:szCs w:val="36"/>
        </w:rPr>
        <w:t>Alexander House</w:t>
      </w:r>
      <w:r>
        <w:rPr>
          <w:rFonts w:ascii="Arial" w:hAnsi="Arial" w:cs="Arial"/>
          <w:sz w:val="36"/>
          <w:szCs w:val="36"/>
        </w:rPr>
        <w:t xml:space="preserve"> at the designated time.  Members of the public wishing to participate by telephone should contact the Children’s Trust Fund Board offices (at 208-386-9317) to obtain the call in number and pass code.  </w:t>
      </w:r>
    </w:p>
    <w:p w:rsidR="00A811F7" w:rsidRDefault="00A811F7" w:rsidP="00A811F7">
      <w:pPr>
        <w:jc w:val="both"/>
        <w:rPr>
          <w:rFonts w:ascii="Arial" w:hAnsi="Arial" w:cs="Arial"/>
          <w:sz w:val="24"/>
          <w:szCs w:val="24"/>
        </w:rPr>
      </w:pPr>
    </w:p>
    <w:p w:rsidR="00A811F7" w:rsidRDefault="00A811F7" w:rsidP="00A811F7">
      <w:pPr>
        <w:rPr>
          <w:rFonts w:ascii="Arial" w:hAnsi="Arial" w:cs="Arial"/>
        </w:rPr>
      </w:pPr>
    </w:p>
    <w:p w:rsidR="00A811F7" w:rsidRDefault="00A811F7" w:rsidP="00A811F7">
      <w:pPr>
        <w:rPr>
          <w:rFonts w:ascii="Arial" w:hAnsi="Arial" w:cs="Arial"/>
        </w:rPr>
      </w:pPr>
    </w:p>
    <w:p w:rsidR="00A811F7" w:rsidRDefault="00A811F7" w:rsidP="00A811F7">
      <w:pPr>
        <w:rPr>
          <w:rFonts w:ascii="Arial" w:hAnsi="Arial" w:cs="Arial"/>
        </w:rPr>
      </w:pPr>
    </w:p>
    <w:p w:rsidR="00746A1F" w:rsidRDefault="00746A1F" w:rsidP="00A811F7">
      <w:pPr>
        <w:rPr>
          <w:rFonts w:ascii="Arial" w:hAnsi="Arial" w:cs="Arial"/>
        </w:rPr>
      </w:pPr>
    </w:p>
    <w:p w:rsidR="00746A1F" w:rsidRDefault="00746A1F" w:rsidP="00A811F7">
      <w:pPr>
        <w:rPr>
          <w:rFonts w:ascii="Arial" w:hAnsi="Arial" w:cs="Arial"/>
        </w:rPr>
      </w:pPr>
    </w:p>
    <w:p w:rsidR="00746A1F" w:rsidRDefault="00746A1F" w:rsidP="00A811F7">
      <w:pPr>
        <w:rPr>
          <w:rFonts w:ascii="Arial" w:hAnsi="Arial" w:cs="Arial"/>
        </w:rPr>
      </w:pPr>
    </w:p>
    <w:p w:rsidR="00A811F7" w:rsidRDefault="00A811F7" w:rsidP="00A811F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811F7" w:rsidRDefault="00A811F7" w:rsidP="00A811F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notice is published pursuant to §67</w:t>
      </w:r>
      <w:r>
        <w:rPr>
          <w:rFonts w:ascii="Calibri" w:hAnsi="Calibri" w:cs="Arial"/>
          <w:sz w:val="28"/>
          <w:szCs w:val="28"/>
        </w:rPr>
        <w:t>‐</w:t>
      </w:r>
      <w:r>
        <w:rPr>
          <w:rFonts w:ascii="Arial" w:hAnsi="Arial" w:cs="Arial"/>
          <w:sz w:val="28"/>
          <w:szCs w:val="28"/>
        </w:rPr>
        <w:t>2343 Idaho Code. For additional information regarding Idaho’s Open Meeting law, please see Idaho Code §§ 67</w:t>
      </w:r>
      <w:r>
        <w:rPr>
          <w:rFonts w:ascii="Calibri" w:hAnsi="Calibri" w:cs="Arial"/>
          <w:sz w:val="28"/>
          <w:szCs w:val="28"/>
        </w:rPr>
        <w:t>‐</w:t>
      </w:r>
      <w:r>
        <w:rPr>
          <w:rFonts w:ascii="Arial" w:hAnsi="Arial" w:cs="Arial"/>
          <w:sz w:val="28"/>
          <w:szCs w:val="28"/>
        </w:rPr>
        <w:t>2340 through 67</w:t>
      </w:r>
      <w:r>
        <w:rPr>
          <w:rFonts w:ascii="Calibri" w:hAnsi="Calibri" w:cs="Arial"/>
          <w:sz w:val="28"/>
          <w:szCs w:val="28"/>
        </w:rPr>
        <w:t>‐</w:t>
      </w:r>
      <w:r>
        <w:rPr>
          <w:rFonts w:ascii="Arial" w:hAnsi="Arial" w:cs="Arial"/>
          <w:sz w:val="28"/>
          <w:szCs w:val="28"/>
        </w:rPr>
        <w:t>2347.</w:t>
      </w:r>
    </w:p>
    <w:p w:rsidR="00A811F7" w:rsidRDefault="00A811F7" w:rsidP="00A811F7">
      <w:pPr>
        <w:rPr>
          <w:b/>
        </w:rPr>
      </w:pPr>
    </w:p>
    <w:p w:rsidR="00A811F7" w:rsidRDefault="00A811F7" w:rsidP="00A811F7">
      <w:pPr>
        <w:rPr>
          <w:b/>
        </w:rPr>
      </w:pPr>
    </w:p>
    <w:p w:rsidR="00A811F7" w:rsidRDefault="001F4592" w:rsidP="001F4592">
      <w:pPr>
        <w:jc w:val="center"/>
      </w:pPr>
      <w:r>
        <w:t xml:space="preserve">Posted </w:t>
      </w:r>
      <w:r w:rsidR="00B62866">
        <w:t>January 2015</w:t>
      </w:r>
    </w:p>
    <w:p w:rsidR="002D0772" w:rsidRDefault="002D0772"/>
    <w:sectPr w:rsidR="002D0772" w:rsidSect="00140480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597"/>
    <w:multiLevelType w:val="hybridMultilevel"/>
    <w:tmpl w:val="9BA0B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158AC"/>
    <w:multiLevelType w:val="hybridMultilevel"/>
    <w:tmpl w:val="2F3A1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30F20"/>
    <w:multiLevelType w:val="hybridMultilevel"/>
    <w:tmpl w:val="3864A45A"/>
    <w:lvl w:ilvl="0" w:tplc="90D6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027F"/>
    <w:multiLevelType w:val="hybridMultilevel"/>
    <w:tmpl w:val="C8584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C09D4"/>
    <w:multiLevelType w:val="hybridMultilevel"/>
    <w:tmpl w:val="85047518"/>
    <w:lvl w:ilvl="0" w:tplc="90D6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C30B3"/>
    <w:multiLevelType w:val="hybridMultilevel"/>
    <w:tmpl w:val="F6944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01837"/>
    <w:multiLevelType w:val="hybridMultilevel"/>
    <w:tmpl w:val="977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5"/>
    <w:rsid w:val="00073885"/>
    <w:rsid w:val="000B042D"/>
    <w:rsid w:val="000B7673"/>
    <w:rsid w:val="000F56C4"/>
    <w:rsid w:val="00140480"/>
    <w:rsid w:val="00152428"/>
    <w:rsid w:val="001F4592"/>
    <w:rsid w:val="00263E85"/>
    <w:rsid w:val="002D0772"/>
    <w:rsid w:val="003B4DB3"/>
    <w:rsid w:val="003C4269"/>
    <w:rsid w:val="00417377"/>
    <w:rsid w:val="004322E8"/>
    <w:rsid w:val="006F2F5F"/>
    <w:rsid w:val="00746A1F"/>
    <w:rsid w:val="009373AB"/>
    <w:rsid w:val="00970BA1"/>
    <w:rsid w:val="009D7526"/>
    <w:rsid w:val="00A72E2B"/>
    <w:rsid w:val="00A811F7"/>
    <w:rsid w:val="00B21DD3"/>
    <w:rsid w:val="00B348B6"/>
    <w:rsid w:val="00B62866"/>
    <w:rsid w:val="00B85865"/>
    <w:rsid w:val="00BF4F97"/>
    <w:rsid w:val="00CE777D"/>
    <w:rsid w:val="00D622CB"/>
    <w:rsid w:val="00DA23C6"/>
    <w:rsid w:val="00E00AD3"/>
    <w:rsid w:val="00E14BE4"/>
    <w:rsid w:val="00E650AC"/>
    <w:rsid w:val="00EA41D2"/>
    <w:rsid w:val="00F1184C"/>
    <w:rsid w:val="00F72587"/>
    <w:rsid w:val="00F92EBB"/>
    <w:rsid w:val="00F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7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D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7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D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5917-1103-4FEF-A415-3A1F3072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Roger - CO 5th</dc:creator>
  <cp:lastModifiedBy>Sherman, Roger - CO 5th</cp:lastModifiedBy>
  <cp:revision>6</cp:revision>
  <cp:lastPrinted>2014-10-15T16:59:00Z</cp:lastPrinted>
  <dcterms:created xsi:type="dcterms:W3CDTF">2015-01-09T23:34:00Z</dcterms:created>
  <dcterms:modified xsi:type="dcterms:W3CDTF">2015-01-12T17:57:00Z</dcterms:modified>
</cp:coreProperties>
</file>